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93A5" w14:textId="77777777" w:rsidR="00DF5F67" w:rsidRDefault="00DF5F67">
      <w:pPr>
        <w:rPr>
          <w:rFonts w:hint="eastAsia"/>
        </w:rPr>
      </w:pPr>
    </w:p>
    <w:p w14:paraId="1035E6F5" w14:textId="77777777" w:rsidR="00E7664A" w:rsidRDefault="00E7664A" w:rsidP="00E7664A">
      <w:pPr>
        <w:pStyle w:val="Heading2"/>
      </w:pPr>
      <w:r>
        <w:t>Delivery and Return Policy</w:t>
      </w:r>
    </w:p>
    <w:p w14:paraId="7EE9F0FC" w14:textId="77777777" w:rsidR="00E7664A" w:rsidRDefault="00E7664A" w:rsidP="00E7664A">
      <w:r>
        <w:t>This Delivery and Return Policy outlines the terms under which Alpha Supply Corp. provides delivery services and accepts product returns. By placing an order with Alpha Supply Corp., the customer agrees to the terms below.</w:t>
      </w:r>
    </w:p>
    <w:p w14:paraId="6FCEE549" w14:textId="77777777" w:rsidR="00E7664A" w:rsidRDefault="00E7664A" w:rsidP="00E7664A">
      <w:pPr>
        <w:pStyle w:val="Heading3"/>
      </w:pPr>
      <w:r>
        <w:t>Invoice &amp; Quote Summary</w:t>
      </w:r>
    </w:p>
    <w:p w14:paraId="6F3F1787" w14:textId="77777777" w:rsidR="00E7664A" w:rsidRDefault="00E7664A" w:rsidP="00E7664A">
      <w:r>
        <w:t>Free delivery within 60 miles on designated route days. Outside of route days, a $500 minimum order or $25 delivery fee applies. Delivery requests must be received by noon the prior business day. Returns accepted within 30 days. CUT MATERIAL IS NON-RETURNABLE. SPECIAL ORDER ITEMS ARE SUBJECT TO A 25% RESTOCKING FEE. All return freight is the customer’s responsibility.</w:t>
      </w:r>
    </w:p>
    <w:p w14:paraId="6276998A" w14:textId="77777777" w:rsidR="00E7664A" w:rsidRDefault="00E7664A" w:rsidP="00E7664A">
      <w:pPr>
        <w:pStyle w:val="Heading3"/>
      </w:pPr>
      <w:r>
        <w:t>Delivery Policy</w:t>
      </w:r>
    </w:p>
    <w:p w14:paraId="7AED3AF1" w14:textId="77777777" w:rsidR="00E7664A" w:rsidRDefault="00E7664A" w:rsidP="00E7664A">
      <w:pPr>
        <w:pStyle w:val="ListBullet"/>
      </w:pPr>
      <w:r>
        <w:t>Free delivery within a 60-mile radius on designated route days.</w:t>
      </w:r>
    </w:p>
    <w:p w14:paraId="79FB1A65" w14:textId="77777777" w:rsidR="00E7664A" w:rsidRDefault="00E7664A" w:rsidP="00E7664A">
      <w:pPr>
        <w:pStyle w:val="ListBullet"/>
      </w:pPr>
      <w:r>
        <w:t>Outside route days: $500 minimum or $25 delivery charge.</w:t>
      </w:r>
    </w:p>
    <w:p w14:paraId="313095CB" w14:textId="77777777" w:rsidR="00E7664A" w:rsidRDefault="00E7664A" w:rsidP="00E7664A">
      <w:pPr>
        <w:pStyle w:val="ListBullet"/>
      </w:pPr>
      <w:r>
        <w:t>Delivery requests must be received by noon the prior business day.</w:t>
      </w:r>
    </w:p>
    <w:p w14:paraId="2FEF6563" w14:textId="77777777" w:rsidR="00E7664A" w:rsidRDefault="00E7664A" w:rsidP="00E7664A">
      <w:pPr>
        <w:pStyle w:val="ListBullet"/>
      </w:pPr>
      <w:r>
        <w:t>Delivery address required at time of order.</w:t>
      </w:r>
    </w:p>
    <w:p w14:paraId="0E115C3D" w14:textId="77777777" w:rsidR="00E7664A" w:rsidRDefault="00E7664A" w:rsidP="00E7664A">
      <w:pPr>
        <w:pStyle w:val="ListBullet"/>
      </w:pPr>
      <w:r>
        <w:t>Same-day deliveries subject to availability.</w:t>
      </w:r>
    </w:p>
    <w:p w14:paraId="4B0C3865" w14:textId="77777777" w:rsidR="00E7664A" w:rsidRDefault="00E7664A" w:rsidP="00E7664A">
      <w:pPr>
        <w:pStyle w:val="ListBullet"/>
      </w:pPr>
      <w:r>
        <w:t>Delivery times are not guaranteed.</w:t>
      </w:r>
    </w:p>
    <w:p w14:paraId="2EDC6949" w14:textId="77777777" w:rsidR="00E7664A" w:rsidRDefault="00E7664A" w:rsidP="00E7664A">
      <w:pPr>
        <w:pStyle w:val="ListBullet"/>
      </w:pPr>
      <w:r>
        <w:t>Safe and accessible delivery location required.</w:t>
      </w:r>
    </w:p>
    <w:p w14:paraId="58BFF341" w14:textId="77777777" w:rsidR="00E7664A" w:rsidRDefault="00E7664A" w:rsidP="00E7664A">
      <w:pPr>
        <w:pStyle w:val="ListBullet"/>
      </w:pPr>
      <w:r>
        <w:t>Delivery complete upon unloading.</w:t>
      </w:r>
    </w:p>
    <w:p w14:paraId="56E3E75E" w14:textId="77777777" w:rsidR="00E7664A" w:rsidRDefault="00E7664A" w:rsidP="00E7664A">
      <w:pPr>
        <w:pStyle w:val="Heading3"/>
      </w:pPr>
      <w:r>
        <w:t>Return Policy</w:t>
      </w:r>
    </w:p>
    <w:p w14:paraId="002FEA6D" w14:textId="77777777" w:rsidR="00E7664A" w:rsidRDefault="00E7664A" w:rsidP="00E7664A">
      <w:pPr>
        <w:pStyle w:val="ListBullet"/>
      </w:pPr>
      <w:r>
        <w:t>Returns accepted within 30 days.</w:t>
      </w:r>
    </w:p>
    <w:p w14:paraId="494112F1" w14:textId="77777777" w:rsidR="00E7664A" w:rsidRDefault="00E7664A" w:rsidP="00E7664A">
      <w:pPr>
        <w:pStyle w:val="ListBullet"/>
      </w:pPr>
      <w:r>
        <w:t>Material must be new and resalable.</w:t>
      </w:r>
    </w:p>
    <w:p w14:paraId="60807BFF" w14:textId="77777777" w:rsidR="00E7664A" w:rsidRDefault="00E7664A" w:rsidP="00E7664A">
      <w:pPr>
        <w:pStyle w:val="ListBullet"/>
      </w:pPr>
      <w:r>
        <w:t>CUT MATERIAL IS NON-RETURNABLE.</w:t>
      </w:r>
    </w:p>
    <w:p w14:paraId="3C21C2B3" w14:textId="77777777" w:rsidR="00E7664A" w:rsidRDefault="00E7664A" w:rsidP="00E7664A">
      <w:pPr>
        <w:pStyle w:val="ListBullet"/>
      </w:pPr>
      <w:r>
        <w:t>SPECIAL ORDER MATERIAL SUBJECT TO 25% RESTOCKING FEE.</w:t>
      </w:r>
    </w:p>
    <w:p w14:paraId="7637176E" w14:textId="77777777" w:rsidR="00E7664A" w:rsidRDefault="00E7664A" w:rsidP="00E7664A">
      <w:pPr>
        <w:pStyle w:val="ListBullet"/>
      </w:pPr>
      <w:r>
        <w:t>Customer pays all return freight.</w:t>
      </w:r>
    </w:p>
    <w:p w14:paraId="3A8ABEF6" w14:textId="77777777" w:rsidR="00E7664A" w:rsidRDefault="00E7664A" w:rsidP="00E7664A">
      <w:pPr>
        <w:pStyle w:val="ListBullet"/>
      </w:pPr>
      <w:r>
        <w:t>Original freight is non-refundable.</w:t>
      </w:r>
    </w:p>
    <w:p w14:paraId="77CCC1B3" w14:textId="77777777" w:rsidR="00E7664A" w:rsidRDefault="00E7664A" w:rsidP="00E7664A">
      <w:pPr>
        <w:pStyle w:val="ListBullet"/>
        <w:numPr>
          <w:ilvl w:val="0"/>
          <w:numId w:val="0"/>
        </w:numPr>
        <w:ind w:left="360" w:hanging="360"/>
      </w:pPr>
    </w:p>
    <w:p w14:paraId="052FE42C" w14:textId="77777777" w:rsidR="00E7664A" w:rsidRDefault="00E7664A" w:rsidP="00E7664A">
      <w:pPr>
        <w:pStyle w:val="ListBullet"/>
        <w:numPr>
          <w:ilvl w:val="0"/>
          <w:numId w:val="0"/>
        </w:numPr>
        <w:ind w:left="360" w:hanging="360"/>
      </w:pPr>
    </w:p>
    <w:p w14:paraId="19510E14" w14:textId="77777777" w:rsidR="00E7664A" w:rsidRPr="003117AF" w:rsidRDefault="00E7664A" w:rsidP="00E7664A">
      <w:pPr>
        <w:pStyle w:val="Heading3"/>
      </w:pPr>
      <w:r w:rsidRPr="003117AF">
        <w:t>Warranty &amp; Project Work Disclaimer</w:t>
      </w:r>
    </w:p>
    <w:p w14:paraId="5595E18B" w14:textId="77777777" w:rsidR="00E7664A" w:rsidRPr="003117AF" w:rsidRDefault="00E7664A" w:rsidP="00E7664A">
      <w:pPr>
        <w:pStyle w:val="ListBullet"/>
      </w:pPr>
      <w:r w:rsidRPr="003117AF">
        <w:t>All products sold by Alpha Supply Corp. are subject solely to the manufacturer’s warranty, if any. Alpha Supply Corp. does not provide any additional warranties, express or implied, including warranties of merchantability or fitness for a particular purpose.</w:t>
      </w:r>
    </w:p>
    <w:p w14:paraId="71FA67E3" w14:textId="77777777" w:rsidR="00E7664A" w:rsidRPr="003117AF" w:rsidRDefault="00E7664A" w:rsidP="00E7664A">
      <w:pPr>
        <w:pStyle w:val="ListBullet"/>
      </w:pPr>
      <w:r w:rsidRPr="003117AF">
        <w:t>In the event of a product defect:</w:t>
      </w:r>
    </w:p>
    <w:p w14:paraId="2E7059DD" w14:textId="77777777" w:rsidR="00E7664A" w:rsidRPr="003117AF" w:rsidRDefault="00E7664A" w:rsidP="00E7664A">
      <w:pPr>
        <w:pStyle w:val="ListBullet"/>
        <w:numPr>
          <w:ilvl w:val="0"/>
          <w:numId w:val="24"/>
        </w:numPr>
      </w:pPr>
      <w:r w:rsidRPr="003117AF">
        <w:t xml:space="preserve">Alpha Supply Corp. will assist in facilitating warranty claims with the manufacturer. </w:t>
      </w:r>
    </w:p>
    <w:p w14:paraId="27344A6E" w14:textId="77777777" w:rsidR="00E7664A" w:rsidRPr="003117AF" w:rsidRDefault="00E7664A" w:rsidP="00E7664A">
      <w:pPr>
        <w:pStyle w:val="ListBullet"/>
        <w:numPr>
          <w:ilvl w:val="0"/>
          <w:numId w:val="24"/>
        </w:numPr>
      </w:pPr>
      <w:r w:rsidRPr="003117AF">
        <w:lastRenderedPageBreak/>
        <w:t xml:space="preserve">The manufacturer is responsible for determining warranty eligibility and providing replacement materials. </w:t>
      </w:r>
    </w:p>
    <w:p w14:paraId="1C181AF5" w14:textId="77777777" w:rsidR="00E7664A" w:rsidRPr="003117AF" w:rsidRDefault="00E7664A" w:rsidP="00E7664A">
      <w:pPr>
        <w:pStyle w:val="ListBullet"/>
      </w:pPr>
      <w:r w:rsidRPr="003117AF">
        <w:rPr>
          <w:b/>
          <w:bCs/>
        </w:rPr>
        <w:t>Labor, equipment, or other costs associated with the removal, installation, or replacement of defective materials are not covered by Alpha Supply Corp., unless explicitly agreed to in writing prior to the project.</w:t>
      </w:r>
    </w:p>
    <w:p w14:paraId="63CED6EF" w14:textId="77777777" w:rsidR="00E7664A" w:rsidRPr="003117AF" w:rsidRDefault="00E7664A" w:rsidP="00E7664A">
      <w:pPr>
        <w:pStyle w:val="ListBullet"/>
      </w:pPr>
      <w:r w:rsidRPr="003117AF">
        <w:t>For project-based work where Alpha Supply Corp. supplies materials and coordinates installation:</w:t>
      </w:r>
    </w:p>
    <w:p w14:paraId="111875EE" w14:textId="77777777" w:rsidR="00E7664A" w:rsidRPr="003117AF" w:rsidRDefault="00E7664A" w:rsidP="00E7664A">
      <w:pPr>
        <w:pStyle w:val="ListBullet"/>
        <w:numPr>
          <w:ilvl w:val="0"/>
          <w:numId w:val="25"/>
        </w:numPr>
      </w:pPr>
      <w:r w:rsidRPr="003117AF">
        <w:t xml:space="preserve">Any warranty related to installation labor is the responsibility of the installing contractor. </w:t>
      </w:r>
    </w:p>
    <w:p w14:paraId="7270DC89" w14:textId="77777777" w:rsidR="00E7664A" w:rsidRPr="003117AF" w:rsidRDefault="00E7664A" w:rsidP="00E7664A">
      <w:pPr>
        <w:pStyle w:val="ListBullet"/>
        <w:numPr>
          <w:ilvl w:val="0"/>
          <w:numId w:val="25"/>
        </w:numPr>
      </w:pPr>
      <w:r w:rsidRPr="003117AF">
        <w:t>Alpha Supply Corp. is not responsible for incidental or consequential damages, including but not limited to labor costs, project delays, or lost business.</w:t>
      </w:r>
    </w:p>
    <w:p w14:paraId="6EC972FF" w14:textId="77777777" w:rsidR="00E7664A" w:rsidRDefault="00E7664A" w:rsidP="00E7664A">
      <w:pPr>
        <w:pStyle w:val="ListBullet"/>
        <w:numPr>
          <w:ilvl w:val="0"/>
          <w:numId w:val="0"/>
        </w:numPr>
        <w:ind w:left="360" w:hanging="360"/>
      </w:pPr>
    </w:p>
    <w:p w14:paraId="7F56DAB0" w14:textId="540354F2" w:rsidR="0020068A" w:rsidRDefault="0020068A" w:rsidP="00E7664A">
      <w:pPr>
        <w:rPr>
          <w:rFonts w:hint="eastAsia"/>
        </w:rPr>
      </w:pPr>
    </w:p>
    <w:sectPr w:rsidR="0020068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D139" w14:textId="77777777" w:rsidR="007F20A5" w:rsidRDefault="007F20A5">
      <w:pPr>
        <w:spacing w:after="0" w:line="240" w:lineRule="auto"/>
        <w:rPr>
          <w:rFonts w:hint="eastAsia"/>
        </w:rPr>
      </w:pPr>
      <w:r>
        <w:separator/>
      </w:r>
    </w:p>
  </w:endnote>
  <w:endnote w:type="continuationSeparator" w:id="0">
    <w:p w14:paraId="187B2C16" w14:textId="77777777" w:rsidR="007F20A5" w:rsidRDefault="007F20A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eedori 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2169" w14:textId="77777777" w:rsidR="00084237" w:rsidRDefault="0008423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3E34" w14:textId="695D8352" w:rsidR="0020068A" w:rsidRDefault="00000000">
    <w:pPr>
      <w:pStyle w:val="Footer"/>
      <w:jc w:val="center"/>
      <w:rPr>
        <w:rFonts w:hint="eastAsia"/>
      </w:rPr>
    </w:pPr>
    <w:r>
      <w:rPr>
        <w:sz w:val="16"/>
      </w:rPr>
      <w:t xml:space="preserve">Alpha Supply Corp. | </w:t>
    </w:r>
    <w:hyperlink r:id="rId1" w:history="1">
      <w:r w:rsidR="00084237" w:rsidRPr="00BC2290">
        <w:rPr>
          <w:rStyle w:val="Hyperlink"/>
          <w:sz w:val="16"/>
        </w:rPr>
        <w:t>www.alphasupply.net</w:t>
      </w:r>
    </w:hyperlink>
    <w:r w:rsidR="00084237">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1129" w14:textId="77777777" w:rsidR="00084237" w:rsidRDefault="0008423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A2BD" w14:textId="77777777" w:rsidR="007F20A5" w:rsidRDefault="007F20A5">
      <w:pPr>
        <w:spacing w:after="0" w:line="240" w:lineRule="auto"/>
        <w:rPr>
          <w:rFonts w:hint="eastAsia"/>
        </w:rPr>
      </w:pPr>
      <w:r>
        <w:separator/>
      </w:r>
    </w:p>
  </w:footnote>
  <w:footnote w:type="continuationSeparator" w:id="0">
    <w:p w14:paraId="26895DC4" w14:textId="77777777" w:rsidR="007F20A5" w:rsidRDefault="007F20A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FDCA" w14:textId="77777777" w:rsidR="00084237" w:rsidRDefault="00084237">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2E74" w14:textId="77777777" w:rsidR="0020068A" w:rsidRDefault="00000000">
    <w:pPr>
      <w:pStyle w:val="Header"/>
      <w:rPr>
        <w:rFonts w:hint="eastAsia"/>
      </w:rPr>
    </w:pPr>
    <w:r>
      <w:rPr>
        <w:noProof/>
      </w:rPr>
      <w:drawing>
        <wp:anchor distT="0" distB="0" distL="114300" distR="114300" simplePos="0" relativeHeight="251658240" behindDoc="1" locked="0" layoutInCell="1" allowOverlap="1" wp14:anchorId="1DFF790D" wp14:editId="6BE7A623">
          <wp:simplePos x="0" y="0"/>
          <wp:positionH relativeFrom="column">
            <wp:posOffset>0</wp:posOffset>
          </wp:positionH>
          <wp:positionV relativeFrom="paragraph">
            <wp:posOffset>0</wp:posOffset>
          </wp:positionV>
          <wp:extent cx="2286000" cy="87287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ha Supply  Corp. Final-01.jpg"/>
                  <pic:cNvPicPr/>
                </pic:nvPicPr>
                <pic:blipFill>
                  <a:blip r:embed="rId1"/>
                  <a:stretch>
                    <a:fillRect/>
                  </a:stretch>
                </pic:blipFill>
                <pic:spPr>
                  <a:xfrm>
                    <a:off x="0" y="0"/>
                    <a:ext cx="2286000" cy="872877"/>
                  </a:xfrm>
                  <a:prstGeom prst="rect">
                    <a:avLst/>
                  </a:prstGeom>
                </pic:spPr>
              </pic:pic>
            </a:graphicData>
          </a:graphic>
        </wp:anchor>
      </w:drawing>
    </w:r>
  </w:p>
  <w:p w14:paraId="2D79735D" w14:textId="77777777" w:rsidR="00084237" w:rsidRDefault="00084237">
    <w:pPr>
      <w:jc w:val="right"/>
      <w:rPr>
        <w:rFonts w:hint="eastAsia"/>
        <w:sz w:val="18"/>
      </w:rPr>
    </w:pPr>
  </w:p>
  <w:p w14:paraId="622DBAFB" w14:textId="71859A32" w:rsidR="0020068A" w:rsidRDefault="00000000">
    <w:pPr>
      <w:jc w:val="right"/>
      <w:rPr>
        <w:rFonts w:hint="eastAsia"/>
      </w:rPr>
    </w:pPr>
    <w:r>
      <w:rPr>
        <w:sz w:val="18"/>
      </w:rPr>
      <w:t>1000 North Old Route 66</w:t>
    </w:r>
    <w:r>
      <w:rPr>
        <w:sz w:val="18"/>
      </w:rPr>
      <w:br/>
      <w:t>Litchfield, IL 62056</w:t>
    </w:r>
    <w:r>
      <w:rPr>
        <w:sz w:val="18"/>
      </w:rPr>
      <w:br/>
      <w:t>217-324-2823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99A" w14:textId="77777777" w:rsidR="00084237" w:rsidRDefault="0008423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750EEA"/>
    <w:multiLevelType w:val="multilevel"/>
    <w:tmpl w:val="C226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42EEC"/>
    <w:multiLevelType w:val="multilevel"/>
    <w:tmpl w:val="C4BA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B543C"/>
    <w:multiLevelType w:val="multilevel"/>
    <w:tmpl w:val="B15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B4820"/>
    <w:multiLevelType w:val="multilevel"/>
    <w:tmpl w:val="67C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326AD"/>
    <w:multiLevelType w:val="multilevel"/>
    <w:tmpl w:val="FBF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B12C1"/>
    <w:multiLevelType w:val="multilevel"/>
    <w:tmpl w:val="688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A1E66"/>
    <w:multiLevelType w:val="multilevel"/>
    <w:tmpl w:val="C4B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41C71"/>
    <w:multiLevelType w:val="multilevel"/>
    <w:tmpl w:val="7DF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8260A"/>
    <w:multiLevelType w:val="multilevel"/>
    <w:tmpl w:val="261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26E8C"/>
    <w:multiLevelType w:val="multilevel"/>
    <w:tmpl w:val="6E1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02238"/>
    <w:multiLevelType w:val="multilevel"/>
    <w:tmpl w:val="1132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27964"/>
    <w:multiLevelType w:val="multilevel"/>
    <w:tmpl w:val="871E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A67A9"/>
    <w:multiLevelType w:val="multilevel"/>
    <w:tmpl w:val="18E4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C5DA7"/>
    <w:multiLevelType w:val="multilevel"/>
    <w:tmpl w:val="17B8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24DB9"/>
    <w:multiLevelType w:val="multilevel"/>
    <w:tmpl w:val="CE7A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76953"/>
    <w:multiLevelType w:val="multilevel"/>
    <w:tmpl w:val="B08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142847">
    <w:abstractNumId w:val="8"/>
  </w:num>
  <w:num w:numId="2" w16cid:durableId="757097918">
    <w:abstractNumId w:val="6"/>
  </w:num>
  <w:num w:numId="3" w16cid:durableId="1471095652">
    <w:abstractNumId w:val="5"/>
  </w:num>
  <w:num w:numId="4" w16cid:durableId="48846367">
    <w:abstractNumId w:val="4"/>
  </w:num>
  <w:num w:numId="5" w16cid:durableId="196356588">
    <w:abstractNumId w:val="7"/>
  </w:num>
  <w:num w:numId="6" w16cid:durableId="585042864">
    <w:abstractNumId w:val="3"/>
  </w:num>
  <w:num w:numId="7" w16cid:durableId="1951626744">
    <w:abstractNumId w:val="2"/>
  </w:num>
  <w:num w:numId="8" w16cid:durableId="191843617">
    <w:abstractNumId w:val="1"/>
  </w:num>
  <w:num w:numId="9" w16cid:durableId="911502760">
    <w:abstractNumId w:val="0"/>
  </w:num>
  <w:num w:numId="10" w16cid:durableId="1910576652">
    <w:abstractNumId w:val="9"/>
  </w:num>
  <w:num w:numId="11" w16cid:durableId="1425758562">
    <w:abstractNumId w:val="24"/>
  </w:num>
  <w:num w:numId="12" w16cid:durableId="1446002681">
    <w:abstractNumId w:val="16"/>
  </w:num>
  <w:num w:numId="13" w16cid:durableId="971907539">
    <w:abstractNumId w:val="22"/>
  </w:num>
  <w:num w:numId="14" w16cid:durableId="776679509">
    <w:abstractNumId w:val="19"/>
  </w:num>
  <w:num w:numId="15" w16cid:durableId="137889873">
    <w:abstractNumId w:val="20"/>
  </w:num>
  <w:num w:numId="16" w16cid:durableId="328027258">
    <w:abstractNumId w:val="13"/>
  </w:num>
  <w:num w:numId="17" w16cid:durableId="100422362">
    <w:abstractNumId w:val="15"/>
  </w:num>
  <w:num w:numId="18" w16cid:durableId="737363936">
    <w:abstractNumId w:val="12"/>
  </w:num>
  <w:num w:numId="19" w16cid:durableId="460348444">
    <w:abstractNumId w:val="10"/>
  </w:num>
  <w:num w:numId="20" w16cid:durableId="1879969429">
    <w:abstractNumId w:val="18"/>
  </w:num>
  <w:num w:numId="21" w16cid:durableId="772677189">
    <w:abstractNumId w:val="11"/>
  </w:num>
  <w:num w:numId="22" w16cid:durableId="410080602">
    <w:abstractNumId w:val="23"/>
  </w:num>
  <w:num w:numId="23" w16cid:durableId="1757820775">
    <w:abstractNumId w:val="14"/>
  </w:num>
  <w:num w:numId="24" w16cid:durableId="1192576817">
    <w:abstractNumId w:val="21"/>
  </w:num>
  <w:num w:numId="25" w16cid:durableId="371708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ADE"/>
    <w:rsid w:val="00034616"/>
    <w:rsid w:val="0006063C"/>
    <w:rsid w:val="00084237"/>
    <w:rsid w:val="0015074B"/>
    <w:rsid w:val="001647D6"/>
    <w:rsid w:val="0020068A"/>
    <w:rsid w:val="0029639D"/>
    <w:rsid w:val="00326F90"/>
    <w:rsid w:val="00480085"/>
    <w:rsid w:val="00522078"/>
    <w:rsid w:val="007F20A5"/>
    <w:rsid w:val="00815AFF"/>
    <w:rsid w:val="00AA1D8D"/>
    <w:rsid w:val="00B47730"/>
    <w:rsid w:val="00B91514"/>
    <w:rsid w:val="00C03900"/>
    <w:rsid w:val="00CB0664"/>
    <w:rsid w:val="00DF5F67"/>
    <w:rsid w:val="00E31C84"/>
    <w:rsid w:val="00E7664A"/>
    <w:rsid w:val="00E80E4C"/>
    <w:rsid w:val="00FB4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3DBD3"/>
  <w14:defaultImageDpi w14:val="300"/>
  <w15:docId w15:val="{0BCF131A-8982-4FE5-87C8-210983DB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eedori Sans" w:hAnsi="Meedori San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84237"/>
    <w:rPr>
      <w:color w:val="0000FF" w:themeColor="hyperlink"/>
      <w:u w:val="single"/>
    </w:rPr>
  </w:style>
  <w:style w:type="character" w:styleId="UnresolvedMention">
    <w:name w:val="Unresolved Mention"/>
    <w:basedOn w:val="DefaultParagraphFont"/>
    <w:uiPriority w:val="99"/>
    <w:semiHidden/>
    <w:unhideWhenUsed/>
    <w:rsid w:val="00084237"/>
    <w:rPr>
      <w:color w:val="605E5C"/>
      <w:shd w:val="clear" w:color="auto" w:fill="E1DFDD"/>
    </w:rPr>
  </w:style>
  <w:style w:type="paragraph" w:styleId="NormalWeb">
    <w:name w:val="Normal (Web)"/>
    <w:basedOn w:val="Normal"/>
    <w:uiPriority w:val="99"/>
    <w:semiHidden/>
    <w:unhideWhenUsed/>
    <w:rsid w:val="00DF5F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lphasupply.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2054</Characters>
  <Application>Microsoft Office Word</Application>
  <DocSecurity>0</DocSecurity>
  <Lines>51</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Barnhart</cp:lastModifiedBy>
  <cp:revision>3</cp:revision>
  <dcterms:created xsi:type="dcterms:W3CDTF">2026-05-04T15:11:00Z</dcterms:created>
  <dcterms:modified xsi:type="dcterms:W3CDTF">2026-05-04T15:12:00Z</dcterms:modified>
  <cp:category/>
</cp:coreProperties>
</file>